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83" w:rsidRPr="008A4AAA" w:rsidRDefault="00F24A83" w:rsidP="00F24A83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8A4AAA">
        <w:rPr>
          <w:rFonts w:ascii="Times New Roman" w:hAnsi="Times New Roman" w:cs="Times New Roman"/>
          <w:bCs/>
          <w:i/>
          <w:sz w:val="18"/>
          <w:szCs w:val="18"/>
        </w:rPr>
        <w:t xml:space="preserve">Załącznik nr 6 </w:t>
      </w:r>
      <w:r w:rsidRPr="008A4AAA">
        <w:rPr>
          <w:rFonts w:ascii="Times New Roman" w:eastAsia="Calibri" w:hAnsi="Times New Roman" w:cs="Times New Roman"/>
          <w:i/>
          <w:kern w:val="0"/>
          <w:lang w:eastAsia="en-US"/>
        </w:rPr>
        <w:t>(procedury organizowania i  udzielania pomocy p-p w SP 12)</w:t>
      </w:r>
      <w:r w:rsidRPr="008A4AA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F24A83" w:rsidRPr="0089413D" w:rsidRDefault="00F24A83" w:rsidP="00F24A8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5555">
        <w:rPr>
          <w:rFonts w:ascii="Times New Roman" w:hAnsi="Times New Roman" w:cs="Times New Roman"/>
          <w:b/>
          <w:bCs/>
          <w:sz w:val="28"/>
          <w:szCs w:val="28"/>
          <w:u w:val="single"/>
        </w:rPr>
        <w:t>Indywidualny Program Edukacyjno Terapeutyczny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(IPET)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106"/>
        <w:gridCol w:w="9844"/>
      </w:tblGrid>
      <w:tr w:rsidR="00F24A83" w:rsidRPr="0054121C" w:rsidTr="001C4940">
        <w:trPr>
          <w:trHeight w:val="300"/>
        </w:trPr>
        <w:tc>
          <w:tcPr>
            <w:tcW w:w="13950" w:type="dxa"/>
            <w:gridSpan w:val="2"/>
          </w:tcPr>
          <w:p w:rsidR="00F24A83" w:rsidRDefault="00F24A83" w:rsidP="00F24A83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Metryczka</w:t>
            </w: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ucznia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Rozpoznanie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Podstawa opracowania IPET – numer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orzeczenia, data wydania 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 nazwa Poradni 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osób sporządzających IPET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opracowania IPET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Okres, na jaki IPET został opracowany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Do końca ważności orzeczenia do ukończenia ……. etapu edukacji.</w:t>
            </w:r>
          </w:p>
        </w:tc>
      </w:tr>
      <w:tr w:rsidR="00F24A83" w:rsidRPr="0054121C" w:rsidTr="001C4940">
        <w:trPr>
          <w:trHeight w:val="300"/>
        </w:trPr>
        <w:tc>
          <w:tcPr>
            <w:tcW w:w="410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Imię i nazwisko. Rodzaj kontaktu 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 rodzicami ucznia, numer telefonu.</w:t>
            </w:r>
          </w:p>
        </w:tc>
        <w:tc>
          <w:tcPr>
            <w:tcW w:w="9844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 telefonu: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email:</w:t>
            </w:r>
          </w:p>
        </w:tc>
      </w:tr>
    </w:tbl>
    <w:p w:rsidR="00F24A83" w:rsidRPr="00B43DDE" w:rsidRDefault="00F24A83" w:rsidP="00F24A8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F24A83" w:rsidRPr="00802B09" w:rsidRDefault="00F24A83" w:rsidP="00F24A83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43DDE">
        <w:rPr>
          <w:rFonts w:ascii="Times New Roman" w:hAnsi="Times New Roman" w:cs="Times New Roman"/>
          <w:b/>
          <w:bCs/>
          <w:color w:val="000000"/>
        </w:rPr>
        <w:lastRenderedPageBreak/>
        <w:t>Cele edukacyjne</w:t>
      </w:r>
    </w:p>
    <w:p w:rsidR="00F24A83" w:rsidRPr="00B43DDE" w:rsidRDefault="00F24A83" w:rsidP="00F24A83">
      <w:pPr>
        <w:pStyle w:val="Akapitzlist"/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4A83" w:rsidRDefault="00F24A83" w:rsidP="00F24A83">
      <w:pPr>
        <w:pStyle w:val="Akapitzlist"/>
        <w:numPr>
          <w:ilvl w:val="0"/>
          <w:numId w:val="1"/>
        </w:numPr>
        <w:suppressAutoHyphens w:val="0"/>
        <w:spacing w:before="240" w:after="240" w:line="36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B43DDE">
        <w:rPr>
          <w:rFonts w:ascii="Times New Roman" w:hAnsi="Times New Roman" w:cs="Times New Roman"/>
          <w:b/>
          <w:color w:val="000000"/>
        </w:rPr>
        <w:t xml:space="preserve"> Zasady ocenian</w:t>
      </w:r>
      <w:r>
        <w:rPr>
          <w:rFonts w:ascii="Times New Roman" w:hAnsi="Times New Roman" w:cs="Times New Roman"/>
          <w:b/>
          <w:color w:val="000000"/>
        </w:rPr>
        <w:t>a</w:t>
      </w:r>
    </w:p>
    <w:p w:rsidR="00F24A83" w:rsidRPr="00B43DDE" w:rsidRDefault="00F24A83" w:rsidP="00F24A83">
      <w:pPr>
        <w:pStyle w:val="Akapitzlist"/>
        <w:suppressAutoHyphens w:val="0"/>
        <w:spacing w:before="240" w:after="240" w:line="36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4A83" w:rsidRDefault="00F24A83" w:rsidP="00F24A83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B43DDE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D</w:t>
      </w:r>
      <w:r w:rsidRPr="00B43DDE">
        <w:rPr>
          <w:rFonts w:ascii="Times New Roman" w:hAnsi="Times New Roman" w:cs="Times New Roman"/>
          <w:b/>
          <w:color w:val="000000"/>
        </w:rPr>
        <w:t>ostosowa</w:t>
      </w:r>
      <w:r>
        <w:rPr>
          <w:rFonts w:ascii="Times New Roman" w:hAnsi="Times New Roman" w:cs="Times New Roman"/>
          <w:b/>
          <w:color w:val="000000"/>
        </w:rPr>
        <w:t xml:space="preserve">nia wymagań </w:t>
      </w:r>
      <w:r w:rsidRPr="00802B09">
        <w:rPr>
          <w:rFonts w:ascii="Times New Roman" w:hAnsi="Times New Roman" w:cs="Times New Roman"/>
          <w:b/>
          <w:color w:val="000000"/>
        </w:rPr>
        <w:t>podczas sprawdzianów i kartkówek</w:t>
      </w:r>
    </w:p>
    <w:p w:rsidR="00F24A83" w:rsidRPr="00B43DDE" w:rsidRDefault="00F24A83" w:rsidP="00F24A83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4A83" w:rsidRDefault="00F24A83" w:rsidP="00F24A83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</w:t>
      </w:r>
      <w:r w:rsidRPr="00B43DDE">
        <w:rPr>
          <w:rFonts w:ascii="Times New Roman" w:hAnsi="Times New Roman" w:cs="Times New Roman"/>
          <w:b/>
          <w:color w:val="000000"/>
        </w:rPr>
        <w:t>ormy oceniania:</w:t>
      </w:r>
    </w:p>
    <w:p w:rsidR="00F24A83" w:rsidRDefault="00F24A83" w:rsidP="00F24A83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………………………………………………………………………………………………………………</w:t>
      </w:r>
    </w:p>
    <w:p w:rsidR="00F24A83" w:rsidRPr="00B43DDE" w:rsidRDefault="00F24A83" w:rsidP="00F24A83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70"/>
        <w:gridCol w:w="3679"/>
        <w:gridCol w:w="1886"/>
        <w:gridCol w:w="2295"/>
        <w:gridCol w:w="3055"/>
      </w:tblGrid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Charakterystyka funkcjonowania ucznia Podstawowe informacje o uczniu, opracowane na podstawie orzeczenia </w:t>
            </w:r>
          </w:p>
          <w:p w:rsidR="00F24A83" w:rsidRDefault="00F24A83" w:rsidP="001C4940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oraz Wielospecjalistycznej Oceny Poziomu Funkcjonowania</w:t>
            </w: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Stan zdrowia- diagnoza lekarska, pedagogiczna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Stopień niepełnosprawności intelektualnej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Funkcje rozwojowe najlepiej rozwinięte 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eastAsia="Roboto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(mocne strony ucznia</w:t>
            </w:r>
            <w:r>
              <w:rPr>
                <w:rFonts w:ascii="Times New Roman" w:eastAsia="Roboto" w:hAnsi="Times New Roman" w:cs="Times New Roman"/>
                <w:color w:val="000000"/>
              </w:rPr>
              <w:t>)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Funkcje rozwojowe najsłabiej rozwinięte (słabe strony ucznia)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Emocje i kompetencje społeczne oraz kompetencje komunikacyjne w tym rozwój mowy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Funkcjonowanie w grupie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Środowisko wychowawcze ucznia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Samodzielność, samoobsługa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837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Nietypowe zachowania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Zakres i sposób dostosowań wymagań edukacyjnych, do indywidualnych potrzeb rozwojowych i edukacyjnych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oraz możliwości psychofizycznych ucznia, w szczególności przez zastosowanie odpowiednich metod i form pracy z uczniem</w:t>
            </w: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1C4940">
            <w:pPr>
              <w:spacing w:line="360" w:lineRule="auto"/>
              <w:ind w:left="360" w:hanging="7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Dostosowania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Dotyczą form i metod pracy z uczniem, nie polegają na zmianie treści nauczania, która powoduje obniżanie wymagań wobec uczniów 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 normą intelektualną: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………………………………………………………………………………………………….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………………………………………………………………………………………………….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………………………………………………………………………………………………….</w:t>
            </w: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Zintegrowane działania nauczycieli i specjalistów prowadzących zajęcia z uczniem – ukierunkowane na poprawę  </w:t>
            </w:r>
          </w:p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funkcjonowania ucznia w środowisku szkolnym. Organizacja warunków pracy ucznia na zajęciach edukacyjnych</w:t>
            </w: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Nauczyciele w porozumieniu określają preferencje ucznia i na wszystkich przedmiotach dostosowują tempo pracy, metody i środki dydaktyczne. Wspólnie przygotowują ucznia do realizacji zadań projektowych, czy konkursów wzmacniając jego motywację do podejmowania działań na rzecz szkoły i innych rówieśników.</w:t>
            </w:r>
          </w:p>
          <w:p w:rsidR="00F24A83" w:rsidRDefault="00F24A83" w:rsidP="00F24A83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Nauczyciele wymieniają się informacjami, spostrzeżeniami, na bieżąco informują się o problemach i postępach ucznia.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Formy i okres udzielania uczniowi pomocy psychologiczno pedagogicznej oraz wymiar godzin, w którym poszczególne formy będą realizowane</w:t>
            </w: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pomocy</w:t>
            </w:r>
          </w:p>
        </w:tc>
        <w:tc>
          <w:tcPr>
            <w:tcW w:w="3679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realizacji</w:t>
            </w:r>
          </w:p>
        </w:tc>
        <w:tc>
          <w:tcPr>
            <w:tcW w:w="188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udzielanej pomocy</w:t>
            </w:r>
          </w:p>
        </w:tc>
        <w:tc>
          <w:tcPr>
            <w:tcW w:w="229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realizująca</w:t>
            </w:r>
          </w:p>
        </w:tc>
        <w:tc>
          <w:tcPr>
            <w:tcW w:w="305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Tygodniowy</w:t>
            </w:r>
            <w:r>
              <w:rPr>
                <w:rFonts w:ascii="Times New Roman" w:hAnsi="Times New Roman" w:cs="Times New Roman"/>
              </w:rPr>
              <w:br/>
              <w:t>wymiar godzin</w:t>
            </w: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 specjalny</w:t>
            </w:r>
          </w:p>
        </w:tc>
        <w:tc>
          <w:tcPr>
            <w:tcW w:w="3679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Psycholog/ pedagog szkolny</w:t>
            </w:r>
          </w:p>
        </w:tc>
        <w:tc>
          <w:tcPr>
            <w:tcW w:w="3679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współorganizujący</w:t>
            </w:r>
          </w:p>
        </w:tc>
        <w:tc>
          <w:tcPr>
            <w:tcW w:w="3679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wychowawca</w:t>
            </w:r>
          </w:p>
        </w:tc>
        <w:tc>
          <w:tcPr>
            <w:tcW w:w="3679" w:type="dxa"/>
          </w:tcPr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Inni specjaliści/nauczyciele</w:t>
            </w:r>
          </w:p>
        </w:tc>
        <w:tc>
          <w:tcPr>
            <w:tcW w:w="3679" w:type="dxa"/>
          </w:tcPr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6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Działania wspierające rodziców ucznia oraz zakres współdziałania z PPP, placówkami doskonalenia nauczycieli, organizacjami pozarządowymi, innymi instytucjami oraz podmiotami działającymi na rzecz rodziny, dzieci i młodzieży</w:t>
            </w: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Dobór odpowiednich oddziaływań edukacyjno-wychowawczych: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Współpraca ze specjalistami:</w:t>
            </w: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24A83" w:rsidRDefault="00F24A83" w:rsidP="001C4940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Zakres współpracy nauczycieli i specjalistów z rodzicami dziecka: </w:t>
            </w:r>
          </w:p>
          <w:p w:rsidR="00F24A83" w:rsidRDefault="00F24A83" w:rsidP="001C4940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IX.  Zajęcia rewalidacyjne z uwzględnieniem indywidualnych potrzeb rozwojowych i edukacyjnych </w:t>
            </w:r>
            <w:r>
              <w:rPr>
                <w:rFonts w:ascii="Times New Roman" w:hAnsi="Times New Roman" w:cs="Times New Roman"/>
              </w:rPr>
              <w:t>oraz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możliwości psychofizycznych ucznia.</w:t>
            </w: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Rodzaj prowadzonych zajęć rewalidacyjnych i zaburzone obszary, które podlegają usprawnianiu podczas zajęć rewalidacyjnych. Funkcjonowanie ucznia podczas zajęć.</w:t>
            </w:r>
          </w:p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</w:tcPr>
          <w:p w:rsidR="00F24A83" w:rsidRDefault="00F24A83" w:rsidP="001C494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Zadania nauczyciela współorganizującego i formy wsparcia dziecka.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4A83" w:rsidRPr="0054121C" w:rsidTr="001C4940">
        <w:trPr>
          <w:trHeight w:val="300"/>
        </w:trPr>
        <w:tc>
          <w:tcPr>
            <w:tcW w:w="14885" w:type="dxa"/>
            <w:gridSpan w:val="5"/>
          </w:tcPr>
          <w:p w:rsidR="00F24A83" w:rsidRDefault="00F24A83" w:rsidP="00F24A83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Działania z zakresy doradztwa edukacyjno zawodowego i sposób realizacji tych działań</w:t>
            </w:r>
          </w:p>
        </w:tc>
      </w:tr>
      <w:tr w:rsidR="00F24A83" w:rsidRPr="0054121C" w:rsidTr="001C4940">
        <w:trPr>
          <w:trHeight w:val="300"/>
        </w:trPr>
        <w:tc>
          <w:tcPr>
            <w:tcW w:w="3970" w:type="dxa"/>
            <w:shd w:val="clear" w:color="auto" w:fill="FFFFFF"/>
          </w:tcPr>
          <w:p w:rsidR="00F24A83" w:rsidRDefault="00F24A83" w:rsidP="001C4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określaniu własnych preferencji i predyspozycji.</w:t>
            </w:r>
          </w:p>
        </w:tc>
        <w:tc>
          <w:tcPr>
            <w:tcW w:w="10915" w:type="dxa"/>
            <w:gridSpan w:val="4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4A83" w:rsidRDefault="00F24A83" w:rsidP="00F24A83">
      <w:pPr>
        <w:spacing w:line="360" w:lineRule="auto"/>
        <w:jc w:val="both"/>
        <w:rPr>
          <w:rFonts w:ascii="Times New Roman" w:hAnsi="Times New Roman" w:cs="Times New Roman"/>
        </w:rPr>
      </w:pPr>
    </w:p>
    <w:p w:rsidR="00F24A83" w:rsidRDefault="00F24A83" w:rsidP="00F24A83">
      <w:pPr>
        <w:spacing w:line="360" w:lineRule="auto"/>
        <w:jc w:val="both"/>
        <w:rPr>
          <w:rFonts w:ascii="Times New Roman" w:hAnsi="Times New Roman" w:cs="Times New Roman"/>
        </w:rPr>
      </w:pPr>
    </w:p>
    <w:p w:rsidR="00F24A83" w:rsidRPr="0054121C" w:rsidRDefault="00F24A83" w:rsidP="00F24A83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4502" w:type="dxa"/>
        <w:tblInd w:w="-434" w:type="dxa"/>
        <w:tblLayout w:type="fixed"/>
        <w:tblLook w:val="06A0" w:firstRow="1" w:lastRow="0" w:firstColumn="1" w:lastColumn="0" w:noHBand="1" w:noVBand="1"/>
      </w:tblPr>
      <w:tblGrid>
        <w:gridCol w:w="3734"/>
        <w:gridCol w:w="7912"/>
        <w:gridCol w:w="2856"/>
      </w:tblGrid>
      <w:tr w:rsidR="00F24A83" w:rsidRPr="0054121C" w:rsidTr="001C4940">
        <w:trPr>
          <w:trHeight w:val="330"/>
        </w:trPr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line="360" w:lineRule="auto"/>
              <w:ind w:left="-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3DDE">
              <w:rPr>
                <w:rFonts w:ascii="Times New Roman" w:hAnsi="Times New Roman" w:cs="Times New Roman"/>
                <w:b/>
                <w:bCs/>
                <w:color w:val="000000"/>
              </w:rPr>
              <w:t>Podpisy członków zespołu</w:t>
            </w: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DDE">
              <w:rPr>
                <w:rFonts w:ascii="Times New Roman" w:hAnsi="Times New Roman" w:cs="Times New Roman"/>
                <w:color w:val="000000"/>
              </w:rPr>
              <w:t>Imię i nazwisko członka zespołu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DDE">
              <w:rPr>
                <w:rFonts w:ascii="Times New Roman" w:hAnsi="Times New Roman" w:cs="Times New Roman"/>
                <w:color w:val="000000"/>
              </w:rPr>
              <w:t xml:space="preserve">Podpis </w:t>
            </w: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330"/>
        </w:trPr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3DDE">
              <w:rPr>
                <w:rFonts w:ascii="Times New Roman" w:hAnsi="Times New Roman" w:cs="Times New Roman"/>
                <w:b/>
                <w:bCs/>
                <w:color w:val="000000"/>
              </w:rPr>
              <w:t>Podpisy rodziców ucznia</w:t>
            </w: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DDE">
              <w:rPr>
                <w:rFonts w:ascii="Times New Roman" w:hAnsi="Times New Roman" w:cs="Times New Roman"/>
                <w:color w:val="000000"/>
              </w:rPr>
              <w:t>Imię i nazwisko rodzica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DDE">
              <w:rPr>
                <w:rFonts w:ascii="Times New Roman" w:hAnsi="Times New Roman" w:cs="Times New Roman"/>
                <w:color w:val="000000"/>
              </w:rPr>
              <w:t xml:space="preserve">Podpis </w:t>
            </w:r>
          </w:p>
        </w:tc>
      </w:tr>
      <w:tr w:rsidR="00F24A83" w:rsidRPr="0054121C" w:rsidTr="001C4940">
        <w:trPr>
          <w:trHeight w:val="285"/>
        </w:trPr>
        <w:tc>
          <w:tcPr>
            <w:tcW w:w="373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F24A83" w:rsidRPr="0054121C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A83" w:rsidRPr="0054121C" w:rsidTr="001C4940">
        <w:trPr>
          <w:trHeight w:val="1035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3DDE">
              <w:rPr>
                <w:rFonts w:ascii="Times New Roman" w:hAnsi="Times New Roman" w:cs="Times New Roman"/>
                <w:b/>
                <w:bCs/>
                <w:color w:val="000000"/>
              </w:rPr>
              <w:t>Pieczątka, data i podpis dyrektora</w:t>
            </w:r>
          </w:p>
        </w:tc>
        <w:tc>
          <w:tcPr>
            <w:tcW w:w="10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A83" w:rsidRPr="00B43DDE" w:rsidRDefault="00F24A83" w:rsidP="001C4940">
            <w:pPr>
              <w:spacing w:after="0" w:line="360" w:lineRule="auto"/>
              <w:ind w:left="-5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24A83" w:rsidRDefault="00F24A83" w:rsidP="00F24A83">
      <w:pPr>
        <w:spacing w:line="360" w:lineRule="auto"/>
        <w:jc w:val="both"/>
        <w:rPr>
          <w:rFonts w:ascii="Times New Roman" w:hAnsi="Times New Roman" w:cs="Times New Roman"/>
        </w:rPr>
      </w:pPr>
    </w:p>
    <w:p w:rsidR="00F24A83" w:rsidRPr="005E245D" w:rsidRDefault="00F24A83" w:rsidP="00F24A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5E245D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Ewaluacja IPET 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>……………………………………..</w:t>
      </w:r>
    </w:p>
    <w:p w:rsidR="00F24A83" w:rsidRPr="005E245D" w:rsidRDefault="00F24A83" w:rsidP="00F24A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048"/>
      </w:tblGrid>
      <w:tr w:rsidR="00F24A83" w:rsidRPr="005E245D" w:rsidTr="001C4940">
        <w:tc>
          <w:tcPr>
            <w:tcW w:w="223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</w:t>
            </w:r>
          </w:p>
        </w:tc>
        <w:tc>
          <w:tcPr>
            <w:tcW w:w="12048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A83" w:rsidRPr="005E245D" w:rsidTr="001C4940">
        <w:tc>
          <w:tcPr>
            <w:tcW w:w="223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2048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A83" w:rsidRPr="005E245D" w:rsidTr="001C4940">
        <w:tc>
          <w:tcPr>
            <w:tcW w:w="2235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2048" w:type="dxa"/>
          </w:tcPr>
          <w:p w:rsidR="00F24A83" w:rsidRDefault="00F24A83" w:rsidP="001C49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B076E" w:rsidRDefault="003E06BF"/>
    <w:sectPr w:rsidR="00EB076E" w:rsidSect="00F24A83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BF" w:rsidRDefault="003E06BF" w:rsidP="00F24A83">
      <w:pPr>
        <w:spacing w:after="0" w:line="240" w:lineRule="auto"/>
      </w:pPr>
      <w:r>
        <w:separator/>
      </w:r>
    </w:p>
  </w:endnote>
  <w:endnote w:type="continuationSeparator" w:id="0">
    <w:p w:rsidR="003E06BF" w:rsidRDefault="003E06BF" w:rsidP="00F2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882616"/>
      <w:docPartObj>
        <w:docPartGallery w:val="Page Numbers (Bottom of Page)"/>
        <w:docPartUnique/>
      </w:docPartObj>
    </w:sdtPr>
    <w:sdtContent>
      <w:p w:rsidR="00F24A83" w:rsidRDefault="00F24A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4A83" w:rsidRDefault="00F24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BF" w:rsidRDefault="003E06BF" w:rsidP="00F24A83">
      <w:pPr>
        <w:spacing w:after="0" w:line="240" w:lineRule="auto"/>
      </w:pPr>
      <w:r>
        <w:separator/>
      </w:r>
    </w:p>
  </w:footnote>
  <w:footnote w:type="continuationSeparator" w:id="0">
    <w:p w:rsidR="003E06BF" w:rsidRDefault="003E06BF" w:rsidP="00F2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CDF9"/>
    <w:multiLevelType w:val="hybridMultilevel"/>
    <w:tmpl w:val="E668A9FA"/>
    <w:lvl w:ilvl="0" w:tplc="90AA57D8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E620EC2">
      <w:start w:val="1"/>
      <w:numFmt w:val="lowerLetter"/>
      <w:lvlText w:val="%2."/>
      <w:lvlJc w:val="left"/>
      <w:pPr>
        <w:ind w:left="1440" w:hanging="360"/>
      </w:pPr>
    </w:lvl>
    <w:lvl w:ilvl="2" w:tplc="749E72D6">
      <w:start w:val="1"/>
      <w:numFmt w:val="lowerRoman"/>
      <w:lvlText w:val="%3."/>
      <w:lvlJc w:val="right"/>
      <w:pPr>
        <w:ind w:left="2160" w:hanging="180"/>
      </w:pPr>
    </w:lvl>
    <w:lvl w:ilvl="3" w:tplc="14D8E6D8">
      <w:start w:val="1"/>
      <w:numFmt w:val="decimal"/>
      <w:lvlText w:val="%4."/>
      <w:lvlJc w:val="left"/>
      <w:pPr>
        <w:ind w:left="2880" w:hanging="360"/>
      </w:pPr>
    </w:lvl>
    <w:lvl w:ilvl="4" w:tplc="8A72B13A">
      <w:start w:val="1"/>
      <w:numFmt w:val="lowerLetter"/>
      <w:lvlText w:val="%5."/>
      <w:lvlJc w:val="left"/>
      <w:pPr>
        <w:ind w:left="3600" w:hanging="360"/>
      </w:pPr>
    </w:lvl>
    <w:lvl w:ilvl="5" w:tplc="77CA2124">
      <w:start w:val="1"/>
      <w:numFmt w:val="lowerRoman"/>
      <w:lvlText w:val="%6."/>
      <w:lvlJc w:val="right"/>
      <w:pPr>
        <w:ind w:left="4320" w:hanging="180"/>
      </w:pPr>
    </w:lvl>
    <w:lvl w:ilvl="6" w:tplc="D9505D48">
      <w:start w:val="1"/>
      <w:numFmt w:val="decimal"/>
      <w:lvlText w:val="%7."/>
      <w:lvlJc w:val="left"/>
      <w:pPr>
        <w:ind w:left="5040" w:hanging="360"/>
      </w:pPr>
    </w:lvl>
    <w:lvl w:ilvl="7" w:tplc="1226856C">
      <w:start w:val="1"/>
      <w:numFmt w:val="lowerLetter"/>
      <w:lvlText w:val="%8."/>
      <w:lvlJc w:val="left"/>
      <w:pPr>
        <w:ind w:left="5760" w:hanging="360"/>
      </w:pPr>
    </w:lvl>
    <w:lvl w:ilvl="8" w:tplc="0D9A15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65FC"/>
    <w:multiLevelType w:val="hybridMultilevel"/>
    <w:tmpl w:val="DBE2F624"/>
    <w:lvl w:ilvl="0" w:tplc="E930607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7703"/>
    <w:multiLevelType w:val="hybridMultilevel"/>
    <w:tmpl w:val="AF4A3236"/>
    <w:lvl w:ilvl="0" w:tplc="C8F852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83"/>
    <w:rsid w:val="003E06BF"/>
    <w:rsid w:val="006F7AAB"/>
    <w:rsid w:val="00D35544"/>
    <w:rsid w:val="00F2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0C2A-E333-4DAD-966E-2DB9AFCB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A83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A83"/>
    <w:pPr>
      <w:ind w:left="720"/>
    </w:pPr>
    <w:rPr>
      <w:kern w:val="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A83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A83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Kucharczyk</dc:creator>
  <cp:keywords/>
  <dc:description/>
  <cp:lastModifiedBy>Agata Kucharczyk</cp:lastModifiedBy>
  <cp:revision>1</cp:revision>
  <dcterms:created xsi:type="dcterms:W3CDTF">2025-12-08T09:25:00Z</dcterms:created>
  <dcterms:modified xsi:type="dcterms:W3CDTF">2025-12-08T09:27:00Z</dcterms:modified>
</cp:coreProperties>
</file>